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广西金河矿业股份有限公司管理人</w:t>
      </w:r>
    </w:p>
    <w:p>
      <w:pPr>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关于公开征集意向重整方的公告</w:t>
      </w:r>
    </w:p>
    <w:p>
      <w:pPr>
        <w:spacing w:line="560" w:lineRule="exact"/>
        <w:jc w:val="center"/>
        <w:rPr>
          <w:rFonts w:ascii="仿宋" w:hAnsi="仿宋" w:eastAsia="仿宋"/>
          <w:sz w:val="44"/>
          <w:szCs w:val="44"/>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河池市中级人民法院于</w:t>
      </w:r>
      <w:r>
        <w:rPr>
          <w:rFonts w:ascii="仿宋_GB2312" w:hAnsi="仿宋" w:eastAsia="仿宋_GB2312"/>
          <w:sz w:val="32"/>
          <w:szCs w:val="32"/>
        </w:rPr>
        <w:t>2016</w:t>
      </w:r>
      <w:r>
        <w:rPr>
          <w:rFonts w:hint="eastAsia" w:ascii="仿宋_GB2312" w:hAnsi="仿宋" w:eastAsia="仿宋_GB2312"/>
          <w:sz w:val="32"/>
          <w:szCs w:val="32"/>
        </w:rPr>
        <w:t>年</w:t>
      </w:r>
      <w:r>
        <w:rPr>
          <w:rFonts w:ascii="仿宋_GB2312" w:hAnsi="仿宋" w:eastAsia="仿宋_GB2312"/>
          <w:sz w:val="32"/>
          <w:szCs w:val="32"/>
        </w:rPr>
        <w:t>4</w:t>
      </w:r>
      <w:r>
        <w:rPr>
          <w:rFonts w:hint="eastAsia" w:ascii="仿宋_GB2312" w:hAnsi="仿宋" w:eastAsia="仿宋_GB2312"/>
          <w:sz w:val="32"/>
          <w:szCs w:val="32"/>
        </w:rPr>
        <w:t>月</w:t>
      </w:r>
      <w:r>
        <w:rPr>
          <w:rFonts w:ascii="仿宋_GB2312" w:hAnsi="仿宋" w:eastAsia="仿宋_GB2312"/>
          <w:sz w:val="32"/>
          <w:szCs w:val="32"/>
        </w:rPr>
        <w:t>28</w:t>
      </w:r>
      <w:r>
        <w:rPr>
          <w:rFonts w:hint="eastAsia" w:ascii="仿宋_GB2312" w:hAnsi="仿宋" w:eastAsia="仿宋_GB2312"/>
          <w:sz w:val="32"/>
          <w:szCs w:val="32"/>
        </w:rPr>
        <w:t>日裁定受理广西金河矿业股份有限公司（以下简称“金河公司”）重整申请，并指定金河公司清算组担任该公司管理人。为有序推进金河公司重整工作，管理人特依据《中华人民共和国企业破产法》的有关规定，面向全国公开征集意向重整方，现公告如下：</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一、金河公司概况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（一）基本信息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金河公司于</w:t>
      </w:r>
      <w:r>
        <w:rPr>
          <w:rFonts w:ascii="仿宋_GB2312" w:hAnsi="仿宋" w:eastAsia="仿宋_GB2312"/>
          <w:sz w:val="32"/>
          <w:szCs w:val="32"/>
        </w:rPr>
        <w:t>2004</w:t>
      </w:r>
      <w:r>
        <w:rPr>
          <w:rFonts w:hint="eastAsia" w:ascii="仿宋_GB2312" w:hAnsi="仿宋" w:eastAsia="仿宋_GB2312"/>
          <w:sz w:val="32"/>
          <w:szCs w:val="32"/>
        </w:rPr>
        <w:t>年</w:t>
      </w:r>
      <w:r>
        <w:rPr>
          <w:rFonts w:ascii="仿宋_GB2312" w:hAnsi="仿宋" w:eastAsia="仿宋_GB2312"/>
          <w:sz w:val="32"/>
          <w:szCs w:val="32"/>
        </w:rPr>
        <w:t>11</w:t>
      </w:r>
      <w:r>
        <w:rPr>
          <w:rFonts w:hint="eastAsia" w:ascii="仿宋_GB2312" w:hAnsi="仿宋" w:eastAsia="仿宋_GB2312"/>
          <w:sz w:val="32"/>
          <w:szCs w:val="32"/>
        </w:rPr>
        <w:t>月</w:t>
      </w:r>
      <w:r>
        <w:rPr>
          <w:rFonts w:ascii="仿宋_GB2312" w:hAnsi="仿宋" w:eastAsia="仿宋_GB2312"/>
          <w:sz w:val="32"/>
          <w:szCs w:val="32"/>
        </w:rPr>
        <w:t>22</w:t>
      </w:r>
      <w:r>
        <w:rPr>
          <w:rFonts w:hint="eastAsia" w:ascii="仿宋_GB2312" w:hAnsi="仿宋" w:eastAsia="仿宋_GB2312"/>
          <w:sz w:val="32"/>
          <w:szCs w:val="32"/>
        </w:rPr>
        <w:t>日经河池市工商行政管理局登记成立，注册资本为</w:t>
      </w:r>
      <w:r>
        <w:rPr>
          <w:rFonts w:ascii="仿宋_GB2312" w:hAnsi="仿宋" w:eastAsia="仿宋_GB2312"/>
          <w:sz w:val="32"/>
          <w:szCs w:val="32"/>
        </w:rPr>
        <w:t>10,800</w:t>
      </w:r>
      <w:r>
        <w:rPr>
          <w:rFonts w:hint="eastAsia" w:ascii="仿宋_GB2312" w:hAnsi="仿宋" w:eastAsia="仿宋_GB2312"/>
          <w:sz w:val="32"/>
          <w:szCs w:val="32"/>
        </w:rPr>
        <w:t>万元，其中广西有色金属集团有限公司出资</w:t>
      </w:r>
      <w:r>
        <w:rPr>
          <w:rFonts w:ascii="仿宋_GB2312" w:hAnsi="仿宋" w:eastAsia="仿宋_GB2312"/>
          <w:sz w:val="32"/>
          <w:szCs w:val="32"/>
        </w:rPr>
        <w:t>6804</w:t>
      </w:r>
      <w:r>
        <w:rPr>
          <w:rFonts w:hint="eastAsia" w:ascii="仿宋_GB2312" w:hAnsi="仿宋" w:eastAsia="仿宋_GB2312"/>
          <w:sz w:val="32"/>
          <w:szCs w:val="32"/>
        </w:rPr>
        <w:t>万元，占</w:t>
      </w:r>
      <w:r>
        <w:rPr>
          <w:rFonts w:ascii="仿宋_GB2312" w:hAnsi="仿宋" w:eastAsia="仿宋_GB2312"/>
          <w:sz w:val="32"/>
          <w:szCs w:val="32"/>
        </w:rPr>
        <w:t>63%</w:t>
      </w:r>
      <w:r>
        <w:rPr>
          <w:rFonts w:hint="eastAsia" w:ascii="仿宋_GB2312" w:hAnsi="仿宋" w:eastAsia="仿宋_GB2312"/>
          <w:sz w:val="32"/>
          <w:szCs w:val="32"/>
        </w:rPr>
        <w:t>的股权，河池市矿业投资开发有限责任公司出资</w:t>
      </w:r>
      <w:r>
        <w:rPr>
          <w:rFonts w:ascii="仿宋_GB2312" w:hAnsi="仿宋" w:eastAsia="仿宋_GB2312"/>
          <w:sz w:val="32"/>
          <w:szCs w:val="32"/>
        </w:rPr>
        <w:t>3996</w:t>
      </w:r>
      <w:r>
        <w:rPr>
          <w:rFonts w:hint="eastAsia" w:ascii="仿宋_GB2312" w:hAnsi="仿宋" w:eastAsia="仿宋_GB2312"/>
          <w:sz w:val="32"/>
          <w:szCs w:val="32"/>
        </w:rPr>
        <w:t>万元，占</w:t>
      </w:r>
      <w:r>
        <w:rPr>
          <w:rFonts w:ascii="仿宋_GB2312" w:hAnsi="仿宋" w:eastAsia="仿宋_GB2312"/>
          <w:sz w:val="32"/>
          <w:szCs w:val="32"/>
        </w:rPr>
        <w:t>37%</w:t>
      </w:r>
      <w:r>
        <w:rPr>
          <w:rFonts w:hint="eastAsia" w:ascii="仿宋_GB2312" w:hAnsi="仿宋" w:eastAsia="仿宋_GB2312"/>
          <w:sz w:val="32"/>
          <w:szCs w:val="32"/>
        </w:rPr>
        <w:t>的股权。公司的经营范围为：锌矿采选（限拉么锌矿）；军工产品；铅、锌、铜（含伴生矿）有色金属和稀贵金属、电解锌锭、精铟、氧化锌、电炉锌粉的销售，本企业经营产品的进出口业务。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因受</w:t>
      </w:r>
      <w:r>
        <w:rPr>
          <w:rFonts w:ascii="仿宋_GB2312" w:hAnsi="仿宋" w:eastAsia="仿宋_GB2312"/>
          <w:sz w:val="32"/>
          <w:szCs w:val="32"/>
        </w:rPr>
        <w:t>2012</w:t>
      </w:r>
      <w:r>
        <w:rPr>
          <w:rFonts w:hint="eastAsia" w:ascii="仿宋_GB2312" w:hAnsi="仿宋" w:eastAsia="仿宋_GB2312"/>
          <w:sz w:val="32"/>
          <w:szCs w:val="32"/>
        </w:rPr>
        <w:t>年镉环境污染事件和宏观经济下行等多方因素的影响，金河公司经营已陷入困境，资金严重匮乏，连年巨额亏损，加之公司的生产等设施落后，生产一直不能正常运行，所属冶炼厂也已停产停业四年之久。终因资不抵债、不能清偿到期债务而向河池市中级人民法院申请重整。河池市中级人民法院于</w:t>
      </w:r>
      <w:r>
        <w:rPr>
          <w:rFonts w:ascii="仿宋_GB2312" w:hAnsi="仿宋" w:eastAsia="仿宋_GB2312"/>
          <w:sz w:val="32"/>
          <w:szCs w:val="32"/>
        </w:rPr>
        <w:t>2016</w:t>
      </w:r>
      <w:r>
        <w:rPr>
          <w:rFonts w:hint="eastAsia" w:ascii="仿宋_GB2312" w:hAnsi="仿宋" w:eastAsia="仿宋_GB2312"/>
          <w:sz w:val="32"/>
          <w:szCs w:val="32"/>
        </w:rPr>
        <w:t>年</w:t>
      </w:r>
      <w:r>
        <w:rPr>
          <w:rFonts w:ascii="仿宋_GB2312" w:hAnsi="仿宋" w:eastAsia="仿宋_GB2312"/>
          <w:sz w:val="32"/>
          <w:szCs w:val="32"/>
        </w:rPr>
        <w:t>4</w:t>
      </w:r>
      <w:r>
        <w:rPr>
          <w:rFonts w:hint="eastAsia" w:ascii="仿宋_GB2312" w:hAnsi="仿宋" w:eastAsia="仿宋_GB2312"/>
          <w:sz w:val="32"/>
          <w:szCs w:val="32"/>
        </w:rPr>
        <w:t>月</w:t>
      </w:r>
      <w:r>
        <w:rPr>
          <w:rFonts w:ascii="仿宋_GB2312" w:hAnsi="仿宋" w:eastAsia="仿宋_GB2312"/>
          <w:sz w:val="32"/>
          <w:szCs w:val="32"/>
        </w:rPr>
        <w:t>28</w:t>
      </w:r>
      <w:r>
        <w:rPr>
          <w:rFonts w:hint="eastAsia" w:ascii="仿宋_GB2312" w:hAnsi="仿宋" w:eastAsia="仿宋_GB2312"/>
          <w:sz w:val="32"/>
          <w:szCs w:val="32"/>
        </w:rPr>
        <w:t>日裁定受理金河公司的重整申请。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（二）资产及负债情况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根据金河公司未经审计的财务会计报表显示，</w:t>
      </w:r>
      <w:r>
        <w:rPr>
          <w:rFonts w:hint="eastAsia" w:ascii="仿宋_GB2312" w:eastAsia="仿宋_GB2312"/>
          <w:sz w:val="32"/>
          <w:szCs w:val="32"/>
        </w:rPr>
        <w:t>截止</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日，金河公司资产总额为</w:t>
      </w:r>
      <w:r>
        <w:rPr>
          <w:rFonts w:ascii="仿宋_GB2312" w:eastAsia="仿宋_GB2312"/>
          <w:sz w:val="32"/>
          <w:szCs w:val="32"/>
        </w:rPr>
        <w:t>13.26</w:t>
      </w:r>
      <w:r>
        <w:rPr>
          <w:rFonts w:hint="eastAsia" w:ascii="仿宋_GB2312" w:eastAsia="仿宋_GB2312"/>
          <w:sz w:val="32"/>
          <w:szCs w:val="32"/>
        </w:rPr>
        <w:t>亿元，其中，流动资产</w:t>
      </w:r>
      <w:r>
        <w:rPr>
          <w:rFonts w:ascii="仿宋_GB2312" w:eastAsia="仿宋_GB2312"/>
          <w:sz w:val="32"/>
          <w:szCs w:val="32"/>
        </w:rPr>
        <w:t>6.95</w:t>
      </w:r>
      <w:r>
        <w:rPr>
          <w:rFonts w:hint="eastAsia" w:ascii="仿宋_GB2312" w:eastAsia="仿宋_GB2312"/>
          <w:sz w:val="32"/>
          <w:szCs w:val="32"/>
        </w:rPr>
        <w:t>亿元，包含</w:t>
      </w:r>
      <w:r>
        <w:rPr>
          <w:rFonts w:ascii="仿宋_GB2312" w:eastAsia="仿宋_GB2312"/>
          <w:sz w:val="32"/>
          <w:szCs w:val="32"/>
        </w:rPr>
        <w:t>5.33</w:t>
      </w:r>
      <w:r>
        <w:rPr>
          <w:rFonts w:hint="eastAsia" w:ascii="仿宋_GB2312" w:eastAsia="仿宋_GB2312"/>
          <w:sz w:val="32"/>
          <w:szCs w:val="32"/>
        </w:rPr>
        <w:t>亿元平安银行贷款保证金存款；非流动资产</w:t>
      </w:r>
      <w:r>
        <w:rPr>
          <w:rFonts w:ascii="仿宋_GB2312" w:eastAsia="仿宋_GB2312"/>
          <w:sz w:val="32"/>
          <w:szCs w:val="32"/>
        </w:rPr>
        <w:t>6.31</w:t>
      </w:r>
      <w:r>
        <w:rPr>
          <w:rFonts w:hint="eastAsia" w:ascii="仿宋_GB2312" w:eastAsia="仿宋_GB2312"/>
          <w:sz w:val="32"/>
          <w:szCs w:val="32"/>
        </w:rPr>
        <w:t>亿元，包含固定资产净值</w:t>
      </w:r>
      <w:r>
        <w:rPr>
          <w:rFonts w:ascii="仿宋_GB2312" w:eastAsia="仿宋_GB2312"/>
          <w:sz w:val="32"/>
          <w:szCs w:val="32"/>
        </w:rPr>
        <w:t>5,206.60</w:t>
      </w:r>
      <w:r>
        <w:rPr>
          <w:rFonts w:hint="eastAsia" w:ascii="仿宋_GB2312" w:eastAsia="仿宋_GB2312"/>
          <w:sz w:val="32"/>
          <w:szCs w:val="32"/>
        </w:rPr>
        <w:t>万元，无形资产</w:t>
      </w:r>
      <w:r>
        <w:rPr>
          <w:rFonts w:ascii="仿宋_GB2312" w:eastAsia="仿宋_GB2312"/>
          <w:sz w:val="32"/>
          <w:szCs w:val="32"/>
        </w:rPr>
        <w:t>6,200.00</w:t>
      </w:r>
      <w:r>
        <w:rPr>
          <w:rFonts w:hint="eastAsia" w:ascii="仿宋_GB2312" w:eastAsia="仿宋_GB2312"/>
          <w:sz w:val="32"/>
          <w:szCs w:val="32"/>
        </w:rPr>
        <w:t>万元（其中土地使用权</w:t>
      </w:r>
      <w:r>
        <w:rPr>
          <w:rFonts w:ascii="仿宋_GB2312" w:eastAsia="仿宋_GB2312"/>
          <w:sz w:val="32"/>
          <w:szCs w:val="32"/>
        </w:rPr>
        <w:t>5,741.00</w:t>
      </w:r>
      <w:r>
        <w:rPr>
          <w:rFonts w:hint="eastAsia" w:ascii="仿宋_GB2312" w:eastAsia="仿宋_GB2312"/>
          <w:sz w:val="32"/>
          <w:szCs w:val="32"/>
        </w:rPr>
        <w:t>万元）。金河公司负债总额为</w:t>
      </w:r>
      <w:r>
        <w:rPr>
          <w:rFonts w:ascii="仿宋_GB2312" w:eastAsia="仿宋_GB2312"/>
          <w:sz w:val="32"/>
          <w:szCs w:val="32"/>
        </w:rPr>
        <w:t>18.97</w:t>
      </w:r>
      <w:r>
        <w:rPr>
          <w:rFonts w:hint="eastAsia" w:ascii="仿宋_GB2312" w:eastAsia="仿宋_GB2312"/>
          <w:sz w:val="32"/>
          <w:szCs w:val="32"/>
        </w:rPr>
        <w:t>亿元，其中银行借款</w:t>
      </w:r>
      <w:r>
        <w:rPr>
          <w:rFonts w:ascii="仿宋_GB2312" w:eastAsia="仿宋_GB2312"/>
          <w:sz w:val="32"/>
          <w:szCs w:val="32"/>
        </w:rPr>
        <w:t>14.60</w:t>
      </w:r>
      <w:r>
        <w:rPr>
          <w:rFonts w:hint="eastAsia" w:ascii="仿宋_GB2312" w:eastAsia="仿宋_GB2312"/>
          <w:sz w:val="32"/>
          <w:szCs w:val="32"/>
        </w:rPr>
        <w:t>亿元</w:t>
      </w:r>
      <w:r>
        <w:rPr>
          <w:rFonts w:ascii="仿宋_GB2312" w:eastAsia="仿宋_GB2312"/>
          <w:sz w:val="32"/>
          <w:szCs w:val="32"/>
        </w:rPr>
        <w:t>(</w:t>
      </w:r>
      <w:r>
        <w:rPr>
          <w:rFonts w:hint="eastAsia" w:ascii="仿宋_GB2312" w:eastAsia="仿宋_GB2312"/>
          <w:sz w:val="32"/>
          <w:szCs w:val="32"/>
        </w:rPr>
        <w:t>包括长短期借款</w:t>
      </w:r>
      <w:r>
        <w:rPr>
          <w:rFonts w:ascii="仿宋_GB2312" w:eastAsia="仿宋_GB2312"/>
          <w:sz w:val="32"/>
          <w:szCs w:val="32"/>
        </w:rPr>
        <w:t>)</w:t>
      </w:r>
      <w:r>
        <w:rPr>
          <w:rFonts w:hint="eastAsia" w:ascii="仿宋_GB2312" w:eastAsia="仿宋_GB2312"/>
          <w:sz w:val="32"/>
          <w:szCs w:val="32"/>
        </w:rPr>
        <w:t>，应付材料款</w:t>
      </w:r>
      <w:r>
        <w:rPr>
          <w:rFonts w:ascii="仿宋_GB2312" w:eastAsia="仿宋_GB2312"/>
          <w:sz w:val="32"/>
          <w:szCs w:val="32"/>
        </w:rPr>
        <w:t>2,600.80</w:t>
      </w:r>
      <w:r>
        <w:rPr>
          <w:rFonts w:hint="eastAsia" w:ascii="仿宋_GB2312" w:eastAsia="仿宋_GB2312"/>
          <w:sz w:val="32"/>
          <w:szCs w:val="32"/>
        </w:rPr>
        <w:t>万元，应付员工工资</w:t>
      </w:r>
      <w:r>
        <w:rPr>
          <w:rFonts w:ascii="仿宋_GB2312" w:eastAsia="仿宋_GB2312"/>
          <w:sz w:val="32"/>
          <w:szCs w:val="32"/>
        </w:rPr>
        <w:t>1,265.00</w:t>
      </w:r>
      <w:r>
        <w:rPr>
          <w:rFonts w:hint="eastAsia" w:ascii="仿宋_GB2312" w:eastAsia="仿宋_GB2312"/>
          <w:sz w:val="32"/>
          <w:szCs w:val="32"/>
        </w:rPr>
        <w:t>万元，应付职工五项险</w:t>
      </w:r>
      <w:r>
        <w:rPr>
          <w:rFonts w:ascii="仿宋_GB2312" w:eastAsia="仿宋_GB2312"/>
          <w:sz w:val="32"/>
          <w:szCs w:val="32"/>
        </w:rPr>
        <w:t>1,894.00</w:t>
      </w:r>
      <w:r>
        <w:rPr>
          <w:rFonts w:hint="eastAsia" w:ascii="仿宋_GB2312" w:eastAsia="仿宋_GB2312"/>
          <w:sz w:val="32"/>
          <w:szCs w:val="32"/>
        </w:rPr>
        <w:t>万元、住房公积金</w:t>
      </w:r>
      <w:r>
        <w:rPr>
          <w:rFonts w:ascii="仿宋_GB2312" w:eastAsia="仿宋_GB2312"/>
          <w:sz w:val="32"/>
          <w:szCs w:val="32"/>
        </w:rPr>
        <w:t>1,108.00</w:t>
      </w:r>
      <w:r>
        <w:rPr>
          <w:rFonts w:hint="eastAsia" w:ascii="仿宋_GB2312" w:eastAsia="仿宋_GB2312"/>
          <w:sz w:val="32"/>
          <w:szCs w:val="32"/>
        </w:rPr>
        <w:t>万元。金河公司的净资产为</w:t>
      </w:r>
      <w:r>
        <w:rPr>
          <w:rFonts w:ascii="仿宋_GB2312" w:eastAsia="仿宋_GB2312"/>
          <w:sz w:val="32"/>
          <w:szCs w:val="32"/>
        </w:rPr>
        <w:t>-5.70</w:t>
      </w:r>
      <w:r>
        <w:rPr>
          <w:rFonts w:hint="eastAsia" w:ascii="仿宋_GB2312" w:eastAsia="仿宋_GB2312"/>
          <w:sz w:val="32"/>
          <w:szCs w:val="32"/>
        </w:rPr>
        <w:t>亿元，资产负债率为</w:t>
      </w:r>
      <w:r>
        <w:rPr>
          <w:rFonts w:ascii="仿宋_GB2312" w:eastAsia="仿宋_GB2312"/>
          <w:sz w:val="32"/>
          <w:szCs w:val="32"/>
        </w:rPr>
        <w:t>142.99%</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（三）资源及优势</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、矿山资源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金河公司持有广西拓利矿业有限公司（以下简称“拓利公司”）</w:t>
      </w:r>
      <w:r>
        <w:rPr>
          <w:rFonts w:ascii="仿宋_GB2312" w:hAnsi="仿宋" w:eastAsia="仿宋_GB2312"/>
          <w:sz w:val="32"/>
          <w:szCs w:val="32"/>
        </w:rPr>
        <w:t>100%</w:t>
      </w:r>
      <w:r>
        <w:rPr>
          <w:rFonts w:hint="eastAsia" w:ascii="仿宋_GB2312" w:hAnsi="仿宋" w:eastAsia="仿宋_GB2312"/>
          <w:sz w:val="32"/>
          <w:szCs w:val="32"/>
        </w:rPr>
        <w:t>的股权。拓利公司</w:t>
      </w:r>
      <w:r>
        <w:rPr>
          <w:rFonts w:hint="eastAsia" w:ascii="仿宋_GB2312" w:hAnsi="宋体" w:eastAsia="仿宋_GB2312" w:cs="宋体"/>
          <w:sz w:val="32"/>
          <w:szCs w:val="32"/>
        </w:rPr>
        <w:t>下设拉么锌矿（分公司）及广西环江茂晨矿冶有限责任公司、环江北山矿业有限责任公司、南丹县金竹坳尾矿资源管理有限公司、广西北山矿业发展有限责任公司</w:t>
      </w:r>
      <w:r>
        <w:rPr>
          <w:rFonts w:ascii="仿宋_GB2312" w:hAnsi="宋体" w:eastAsia="仿宋_GB2312" w:cs="宋体"/>
          <w:sz w:val="32"/>
          <w:szCs w:val="32"/>
        </w:rPr>
        <w:t>4</w:t>
      </w:r>
      <w:r>
        <w:rPr>
          <w:rFonts w:hint="eastAsia" w:ascii="仿宋_GB2312" w:hAnsi="宋体" w:eastAsia="仿宋_GB2312" w:cs="宋体"/>
          <w:sz w:val="32"/>
          <w:szCs w:val="32"/>
        </w:rPr>
        <w:t>个子公司，拥有北山、龙湾、拉么</w:t>
      </w:r>
      <w:r>
        <w:rPr>
          <w:rFonts w:ascii="仿宋_GB2312" w:hAnsi="宋体" w:eastAsia="仿宋_GB2312" w:cs="宋体"/>
          <w:sz w:val="32"/>
          <w:szCs w:val="32"/>
        </w:rPr>
        <w:t>3</w:t>
      </w:r>
      <w:r>
        <w:rPr>
          <w:rFonts w:hint="eastAsia" w:ascii="仿宋_GB2312" w:hAnsi="宋体" w:eastAsia="仿宋_GB2312" w:cs="宋体"/>
          <w:sz w:val="32"/>
          <w:szCs w:val="32"/>
        </w:rPr>
        <w:t>个采矿权及大良、大塘</w:t>
      </w:r>
      <w:r>
        <w:rPr>
          <w:rFonts w:ascii="仿宋_GB2312" w:hAnsi="宋体" w:eastAsia="仿宋_GB2312" w:cs="宋体"/>
          <w:sz w:val="32"/>
          <w:szCs w:val="32"/>
        </w:rPr>
        <w:t>2</w:t>
      </w:r>
      <w:r>
        <w:rPr>
          <w:rFonts w:hint="eastAsia" w:ascii="仿宋_GB2312" w:hAnsi="宋体" w:eastAsia="仿宋_GB2312" w:cs="宋体"/>
          <w:sz w:val="32"/>
          <w:szCs w:val="32"/>
        </w:rPr>
        <w:t>个探矿权。截止</w:t>
      </w:r>
      <w:r>
        <w:rPr>
          <w:rFonts w:ascii="仿宋_GB2312" w:hAnsi="宋体" w:eastAsia="仿宋_GB2312" w:cs="宋体"/>
          <w:sz w:val="32"/>
          <w:szCs w:val="32"/>
        </w:rPr>
        <w:t>2015</w:t>
      </w:r>
      <w:r>
        <w:rPr>
          <w:rFonts w:hint="eastAsia" w:ascii="仿宋_GB2312" w:hAnsi="宋体" w:eastAsia="仿宋_GB2312" w:cs="宋体"/>
          <w:sz w:val="32"/>
          <w:szCs w:val="32"/>
        </w:rPr>
        <w:t>年底，</w:t>
      </w:r>
      <w:r>
        <w:rPr>
          <w:rFonts w:hint="eastAsia" w:ascii="仿宋_GB2312" w:hAnsi="仿宋" w:eastAsia="仿宋_GB2312"/>
          <w:sz w:val="32"/>
          <w:szCs w:val="32"/>
        </w:rPr>
        <w:t>三个矿山企业矿产资源保有储量为</w:t>
      </w:r>
      <w:r>
        <w:rPr>
          <w:rFonts w:ascii="仿宋_GB2312" w:hAnsi="仿宋" w:eastAsia="仿宋_GB2312"/>
          <w:sz w:val="32"/>
          <w:szCs w:val="32"/>
        </w:rPr>
        <w:t>1487.44</w:t>
      </w:r>
      <w:r>
        <w:rPr>
          <w:rFonts w:hint="eastAsia" w:ascii="仿宋_GB2312" w:hAnsi="仿宋" w:eastAsia="仿宋_GB2312"/>
          <w:sz w:val="32"/>
          <w:szCs w:val="32"/>
        </w:rPr>
        <w:t>万吨，已探明的有价金属储量</w:t>
      </w:r>
      <w:r>
        <w:rPr>
          <w:rFonts w:ascii="仿宋_GB2312" w:hAnsi="仿宋" w:eastAsia="仿宋_GB2312"/>
          <w:sz w:val="32"/>
          <w:szCs w:val="32"/>
        </w:rPr>
        <w:t>100</w:t>
      </w:r>
      <w:r>
        <w:rPr>
          <w:rFonts w:hint="eastAsia" w:ascii="仿宋_GB2312" w:hAnsi="仿宋" w:eastAsia="仿宋_GB2312"/>
          <w:sz w:val="32"/>
          <w:szCs w:val="32"/>
        </w:rPr>
        <w:t>万吨（包含伴生金属银、铜、锡、钨、锑等稀贵金属）；三个矿山采矿权面积共</w:t>
      </w:r>
      <w:r>
        <w:rPr>
          <w:rFonts w:ascii="仿宋_GB2312" w:hAnsi="仿宋" w:eastAsia="仿宋_GB2312"/>
          <w:sz w:val="32"/>
          <w:szCs w:val="32"/>
        </w:rPr>
        <w:t>14.76781</w:t>
      </w:r>
      <w:r>
        <w:rPr>
          <w:rFonts w:hint="eastAsia" w:ascii="仿宋_GB2312" w:hAnsi="仿宋" w:eastAsia="仿宋_GB2312"/>
          <w:sz w:val="32"/>
          <w:szCs w:val="32"/>
        </w:rPr>
        <w:t>平方公里（其中拉么</w:t>
      </w:r>
      <w:r>
        <w:rPr>
          <w:rFonts w:ascii="仿宋_GB2312" w:hAnsi="仿宋" w:eastAsia="仿宋_GB2312"/>
          <w:sz w:val="32"/>
          <w:szCs w:val="32"/>
        </w:rPr>
        <w:t>8.325</w:t>
      </w:r>
      <w:r>
        <w:rPr>
          <w:rFonts w:hint="eastAsia" w:ascii="仿宋_GB2312" w:hAnsi="仿宋" w:eastAsia="仿宋_GB2312"/>
          <w:sz w:val="32"/>
          <w:szCs w:val="32"/>
        </w:rPr>
        <w:t>平方公里，北山</w:t>
      </w:r>
      <w:r>
        <w:rPr>
          <w:rFonts w:ascii="仿宋_GB2312" w:hAnsi="仿宋" w:eastAsia="仿宋_GB2312"/>
          <w:sz w:val="32"/>
          <w:szCs w:val="32"/>
        </w:rPr>
        <w:t>1.6425</w:t>
      </w:r>
      <w:r>
        <w:rPr>
          <w:rFonts w:hint="eastAsia" w:ascii="仿宋_GB2312" w:hAnsi="仿宋" w:eastAsia="仿宋_GB2312"/>
          <w:sz w:val="32"/>
          <w:szCs w:val="32"/>
        </w:rPr>
        <w:t>平方公里，龙湾</w:t>
      </w:r>
      <w:r>
        <w:rPr>
          <w:rFonts w:ascii="仿宋_GB2312" w:hAnsi="仿宋" w:eastAsia="仿宋_GB2312"/>
          <w:sz w:val="32"/>
          <w:szCs w:val="32"/>
        </w:rPr>
        <w:t xml:space="preserve"> 4.80001</w:t>
      </w:r>
      <w:r>
        <w:rPr>
          <w:rFonts w:hint="eastAsia" w:ascii="仿宋_GB2312" w:hAnsi="仿宋" w:eastAsia="仿宋_GB2312"/>
          <w:sz w:val="32"/>
          <w:szCs w:val="32"/>
        </w:rPr>
        <w:t>平方公里），矿权范围内及底部和周边的资源探拓空间、预期成果可观。矿山资源储量可观，仍具有盈利潜力和发展前景。</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、城市建设用地资源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金河公司在河池市金城江区南环路</w:t>
      </w:r>
      <w:r>
        <w:rPr>
          <w:rFonts w:ascii="仿宋_GB2312" w:hAnsi="仿宋" w:eastAsia="仿宋_GB2312"/>
          <w:sz w:val="32"/>
          <w:szCs w:val="32"/>
        </w:rPr>
        <w:t>371</w:t>
      </w:r>
      <w:r>
        <w:rPr>
          <w:rFonts w:hint="eastAsia" w:ascii="仿宋_GB2312" w:hAnsi="仿宋" w:eastAsia="仿宋_GB2312"/>
          <w:sz w:val="32"/>
          <w:szCs w:val="32"/>
        </w:rPr>
        <w:t>号拥有</w:t>
      </w:r>
      <w:r>
        <w:rPr>
          <w:rFonts w:ascii="仿宋_GB2312" w:hAnsi="仿宋" w:eastAsia="仿宋_GB2312"/>
          <w:sz w:val="32"/>
          <w:szCs w:val="32"/>
        </w:rPr>
        <w:t>1830</w:t>
      </w:r>
      <w:r>
        <w:rPr>
          <w:rFonts w:hint="eastAsia" w:ascii="仿宋_GB2312" w:hAnsi="仿宋" w:eastAsia="仿宋_GB2312"/>
          <w:sz w:val="32"/>
          <w:szCs w:val="32"/>
        </w:rPr>
        <w:t>余亩的国有建设用地使用权，全部为出让方式取得，用途为工业用地。因金河公司冶化厂关闭，根据河池市人民政府批复同意的《河池市广西金河矿业厂区地块控制性详细规划》（河政函</w:t>
      </w:r>
      <w:r>
        <w:rPr>
          <w:rFonts w:ascii="仿宋_GB2312" w:hAnsi="仿宋" w:eastAsia="仿宋_GB2312"/>
          <w:sz w:val="32"/>
          <w:szCs w:val="32"/>
        </w:rPr>
        <w:t>[2013]335</w:t>
      </w:r>
      <w:r>
        <w:rPr>
          <w:rFonts w:hint="eastAsia" w:ascii="仿宋_GB2312" w:hAnsi="仿宋" w:eastAsia="仿宋_GB2312"/>
          <w:sz w:val="32"/>
          <w:szCs w:val="32"/>
        </w:rPr>
        <w:t>号），上述地块已规划为以居住为主的综合开发用地，可按政策办理土地变性手续及补交土地出让金差价后用于房地产开发。</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、军工生产资质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金河公司于</w:t>
      </w:r>
      <w:r>
        <w:rPr>
          <w:rFonts w:ascii="仿宋_GB2312" w:hAnsi="仿宋" w:eastAsia="仿宋_GB2312"/>
          <w:sz w:val="32"/>
          <w:szCs w:val="32"/>
        </w:rPr>
        <w:t>2004</w:t>
      </w:r>
      <w:r>
        <w:rPr>
          <w:rFonts w:hint="eastAsia" w:ascii="仿宋_GB2312" w:hAnsi="仿宋" w:eastAsia="仿宋_GB2312"/>
          <w:sz w:val="32"/>
          <w:szCs w:val="32"/>
        </w:rPr>
        <w:t>年由原广西人民机械厂和广西拉么锌矿合并成立，公司具备军工生产资质，军品生产具一定前景。</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二、</w:t>
      </w:r>
      <w:r>
        <w:rPr>
          <w:rFonts w:hint="eastAsia" w:ascii="黑体" w:hAnsi="仿宋" w:eastAsia="黑体"/>
          <w:sz w:val="32"/>
          <w:szCs w:val="32"/>
          <w:lang w:val="en-US" w:eastAsia="zh-CN"/>
        </w:rPr>
        <w:t>征集工作安排</w:t>
      </w:r>
    </w:p>
    <w:p>
      <w:pPr>
        <w:spacing w:line="560" w:lineRule="exact"/>
        <w:ind w:firstLine="640" w:firstLineChars="200"/>
        <w:rPr>
          <w:rFonts w:hint="eastAsia"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全国范围内具有完全民事行为能力的自然人、法人，凡有重整金河公司意向的均可以报名。</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2.报名时间：即日起至2016年8月1日。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3.报名方式：现场报名或者电话、传真、电子邮件等方式。</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4.意向重整方</w:t>
      </w:r>
      <w:r>
        <w:rPr>
          <w:rFonts w:hint="eastAsia" w:ascii="仿宋_GB2312" w:hAnsi="仿宋" w:eastAsia="仿宋_GB2312"/>
          <w:sz w:val="32"/>
          <w:szCs w:val="32"/>
        </w:rPr>
        <w:t>在签订保密协议后，可以向管理人进一步了解金河公司情况、开展尽职调查工作、提出重整计划草案。</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意向重整方提交</w:t>
      </w:r>
      <w:r>
        <w:rPr>
          <w:rFonts w:hint="eastAsia" w:ascii="仿宋_GB2312" w:hAnsi="仿宋" w:eastAsia="仿宋_GB2312"/>
          <w:sz w:val="32"/>
          <w:szCs w:val="32"/>
          <w:lang w:val="en-US" w:eastAsia="zh-CN"/>
        </w:rPr>
        <w:t>正式</w:t>
      </w:r>
      <w:r>
        <w:rPr>
          <w:rFonts w:hint="eastAsia" w:ascii="仿宋_GB2312" w:hAnsi="仿宋" w:eastAsia="仿宋_GB2312"/>
          <w:sz w:val="32"/>
          <w:szCs w:val="32"/>
        </w:rPr>
        <w:t>重整方案的时间：2016年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 xml:space="preserve">日前。 </w:t>
      </w:r>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联系人</w:t>
      </w:r>
      <w:r>
        <w:rPr>
          <w:rFonts w:ascii="仿宋_GB2312" w:hAnsi="仿宋" w:eastAsia="仿宋_GB2312"/>
          <w:sz w:val="32"/>
          <w:szCs w:val="32"/>
        </w:rPr>
        <w:t>:</w:t>
      </w:r>
      <w:r>
        <w:rPr>
          <w:rFonts w:hint="eastAsia" w:ascii="仿宋_GB2312" w:hAnsi="仿宋" w:eastAsia="仿宋_GB2312"/>
          <w:sz w:val="32"/>
          <w:szCs w:val="32"/>
        </w:rPr>
        <w:t>吴先生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电话：</w:t>
      </w:r>
      <w:r>
        <w:rPr>
          <w:rFonts w:hint="eastAsia" w:ascii="仿宋_GB2312" w:hAnsi="仿宋" w:eastAsia="仿宋_GB2312"/>
          <w:sz w:val="32"/>
          <w:szCs w:val="32"/>
          <w:lang w:val="en-US" w:eastAsia="zh-CN"/>
        </w:rPr>
        <w:t>18176184376</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邮箱：</w:t>
      </w:r>
      <w:r>
        <w:rPr>
          <w:rFonts w:ascii="仿宋_GB2312" w:hAnsi="仿宋" w:eastAsia="仿宋_GB2312"/>
          <w:sz w:val="32"/>
          <w:szCs w:val="32"/>
        </w:rPr>
        <w:t>gangning.wu@dentons.cn</w:t>
      </w:r>
    </w:p>
    <w:p>
      <w:pPr>
        <w:spacing w:line="560" w:lineRule="exact"/>
        <w:ind w:firstLine="640" w:firstLineChars="200"/>
        <w:rPr>
          <w:rFonts w:ascii="仿宋_GB2312" w:hAnsi="仿宋" w:eastAsia="仿宋_GB2312"/>
          <w:sz w:val="32"/>
          <w:szCs w:val="32"/>
          <w:highlight w:val="yellow"/>
        </w:rPr>
      </w:pPr>
    </w:p>
    <w:p>
      <w:pPr>
        <w:spacing w:line="560" w:lineRule="exact"/>
        <w:ind w:firstLine="640" w:firstLineChars="200"/>
        <w:rPr>
          <w:rFonts w:ascii="仿宋_GB2312" w:hAnsi="仿宋" w:eastAsia="仿宋_GB2312"/>
          <w:sz w:val="32"/>
          <w:szCs w:val="32"/>
        </w:rPr>
      </w:pPr>
    </w:p>
    <w:p>
      <w:pPr>
        <w:spacing w:line="560" w:lineRule="exact"/>
        <w:ind w:right="560" w:firstLine="640" w:firstLineChars="200"/>
        <w:jc w:val="right"/>
        <w:rPr>
          <w:rFonts w:ascii="仿宋_GB2312" w:hAnsi="仿宋" w:eastAsia="仿宋_GB2312"/>
          <w:sz w:val="32"/>
          <w:szCs w:val="32"/>
        </w:rPr>
      </w:pPr>
      <w:r>
        <w:rPr>
          <w:rFonts w:hint="eastAsia" w:ascii="仿宋_GB2312" w:hAnsi="仿宋" w:eastAsia="仿宋_GB2312"/>
          <w:sz w:val="32"/>
          <w:szCs w:val="32"/>
        </w:rPr>
        <w:t>广西金河矿业股份有限公司管理人</w:t>
      </w:r>
    </w:p>
    <w:p>
      <w:pPr>
        <w:spacing w:line="560" w:lineRule="exact"/>
        <w:ind w:right="1120" w:firstLine="640" w:firstLineChars="200"/>
        <w:jc w:val="right"/>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hAnsi="仿宋" w:eastAsia="仿宋" w:cs="微软雅黑"/>
          <w:sz w:val="32"/>
          <w:szCs w:val="32"/>
        </w:rPr>
        <w:t>〇</w:t>
      </w:r>
      <w:r>
        <w:rPr>
          <w:rFonts w:hint="eastAsia" w:ascii="仿宋_GB2312" w:hAnsi="仿宋" w:eastAsia="仿宋_GB2312" w:cs="仿宋_GB2312"/>
          <w:sz w:val="32"/>
          <w:szCs w:val="32"/>
        </w:rPr>
        <w:t>一六年</w:t>
      </w:r>
      <w:r>
        <w:rPr>
          <w:rFonts w:hint="eastAsia" w:ascii="仿宋_GB2312" w:hAnsi="仿宋" w:eastAsia="仿宋_GB2312" w:cs="仿宋_GB2312"/>
          <w:sz w:val="32"/>
          <w:szCs w:val="32"/>
          <w:lang w:val="en-US" w:eastAsia="zh-CN"/>
        </w:rPr>
        <w:t>七</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八</w:t>
      </w:r>
      <w:bookmarkStart w:id="0" w:name="_GoBack"/>
      <w:bookmarkEnd w:id="0"/>
      <w:r>
        <w:rPr>
          <w:rFonts w:hint="eastAsia" w:ascii="仿宋_GB2312" w:hAnsi="仿宋" w:eastAsia="仿宋_GB2312" w:cs="仿宋_GB2312"/>
          <w:sz w:val="32"/>
          <w:szCs w:val="32"/>
        </w:rPr>
        <w:t>日</w:t>
      </w:r>
    </w:p>
    <w:sectPr>
      <w:footerReference r:id="rId3" w:type="default"/>
      <w:pgSz w:w="11906" w:h="16838"/>
      <w:pgMar w:top="1985" w:right="1474"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47"/>
    <w:rsid w:val="00003209"/>
    <w:rsid w:val="00025047"/>
    <w:rsid w:val="00034824"/>
    <w:rsid w:val="00035FC2"/>
    <w:rsid w:val="0003689A"/>
    <w:rsid w:val="00036CEA"/>
    <w:rsid w:val="00042C56"/>
    <w:rsid w:val="000609F8"/>
    <w:rsid w:val="00081553"/>
    <w:rsid w:val="0008254C"/>
    <w:rsid w:val="00085E10"/>
    <w:rsid w:val="000870C1"/>
    <w:rsid w:val="00087ACC"/>
    <w:rsid w:val="000A0F84"/>
    <w:rsid w:val="000B4468"/>
    <w:rsid w:val="000B6F26"/>
    <w:rsid w:val="000C54FC"/>
    <w:rsid w:val="000D2308"/>
    <w:rsid w:val="000D628B"/>
    <w:rsid w:val="000E1E80"/>
    <w:rsid w:val="000E37E2"/>
    <w:rsid w:val="0012161E"/>
    <w:rsid w:val="00146193"/>
    <w:rsid w:val="00146969"/>
    <w:rsid w:val="00151733"/>
    <w:rsid w:val="00170B4B"/>
    <w:rsid w:val="00172C4F"/>
    <w:rsid w:val="001B4D4A"/>
    <w:rsid w:val="001C7CE8"/>
    <w:rsid w:val="001C7E8B"/>
    <w:rsid w:val="001D3BA3"/>
    <w:rsid w:val="001E4B52"/>
    <w:rsid w:val="001F4346"/>
    <w:rsid w:val="001F5BC5"/>
    <w:rsid w:val="002453CF"/>
    <w:rsid w:val="00255920"/>
    <w:rsid w:val="00263A5F"/>
    <w:rsid w:val="002672AE"/>
    <w:rsid w:val="00267388"/>
    <w:rsid w:val="00273EFB"/>
    <w:rsid w:val="0029579F"/>
    <w:rsid w:val="002A4565"/>
    <w:rsid w:val="002B0B61"/>
    <w:rsid w:val="002B434F"/>
    <w:rsid w:val="002D360F"/>
    <w:rsid w:val="002E1CCE"/>
    <w:rsid w:val="002F332B"/>
    <w:rsid w:val="0034634F"/>
    <w:rsid w:val="00354925"/>
    <w:rsid w:val="00393530"/>
    <w:rsid w:val="003A1C55"/>
    <w:rsid w:val="003A3F5B"/>
    <w:rsid w:val="003D59E5"/>
    <w:rsid w:val="003D6F88"/>
    <w:rsid w:val="003E001E"/>
    <w:rsid w:val="003E3CF8"/>
    <w:rsid w:val="0040149A"/>
    <w:rsid w:val="0040767E"/>
    <w:rsid w:val="00440D29"/>
    <w:rsid w:val="004477F0"/>
    <w:rsid w:val="00452F3A"/>
    <w:rsid w:val="004553B9"/>
    <w:rsid w:val="004672AF"/>
    <w:rsid w:val="0047265B"/>
    <w:rsid w:val="00495340"/>
    <w:rsid w:val="004B14A3"/>
    <w:rsid w:val="004B2D36"/>
    <w:rsid w:val="00511258"/>
    <w:rsid w:val="00513AD7"/>
    <w:rsid w:val="0051568A"/>
    <w:rsid w:val="00523471"/>
    <w:rsid w:val="00531DB2"/>
    <w:rsid w:val="00533916"/>
    <w:rsid w:val="00557996"/>
    <w:rsid w:val="00580E89"/>
    <w:rsid w:val="005A7A13"/>
    <w:rsid w:val="005E4E3E"/>
    <w:rsid w:val="00601274"/>
    <w:rsid w:val="0060404A"/>
    <w:rsid w:val="00604611"/>
    <w:rsid w:val="006253EF"/>
    <w:rsid w:val="00650A41"/>
    <w:rsid w:val="0067063C"/>
    <w:rsid w:val="00671577"/>
    <w:rsid w:val="00685986"/>
    <w:rsid w:val="00690968"/>
    <w:rsid w:val="006A0142"/>
    <w:rsid w:val="006B5647"/>
    <w:rsid w:val="006B7F71"/>
    <w:rsid w:val="006E114F"/>
    <w:rsid w:val="00707487"/>
    <w:rsid w:val="00707F26"/>
    <w:rsid w:val="00713C83"/>
    <w:rsid w:val="00714092"/>
    <w:rsid w:val="007201F7"/>
    <w:rsid w:val="007352EE"/>
    <w:rsid w:val="00746690"/>
    <w:rsid w:val="00763A9F"/>
    <w:rsid w:val="007801EC"/>
    <w:rsid w:val="007A1773"/>
    <w:rsid w:val="007D393E"/>
    <w:rsid w:val="00806240"/>
    <w:rsid w:val="00812468"/>
    <w:rsid w:val="008201B6"/>
    <w:rsid w:val="00831008"/>
    <w:rsid w:val="00837D6D"/>
    <w:rsid w:val="00842745"/>
    <w:rsid w:val="00845B65"/>
    <w:rsid w:val="0085298A"/>
    <w:rsid w:val="00895582"/>
    <w:rsid w:val="00897D8E"/>
    <w:rsid w:val="008B36D4"/>
    <w:rsid w:val="008B700F"/>
    <w:rsid w:val="008C0AE0"/>
    <w:rsid w:val="008C5D75"/>
    <w:rsid w:val="008D4F21"/>
    <w:rsid w:val="008D522C"/>
    <w:rsid w:val="008F4404"/>
    <w:rsid w:val="009564D7"/>
    <w:rsid w:val="009C6CEE"/>
    <w:rsid w:val="009D1300"/>
    <w:rsid w:val="009F1848"/>
    <w:rsid w:val="00A047C3"/>
    <w:rsid w:val="00A11CE2"/>
    <w:rsid w:val="00A31A70"/>
    <w:rsid w:val="00A5058F"/>
    <w:rsid w:val="00A75882"/>
    <w:rsid w:val="00AA57C9"/>
    <w:rsid w:val="00AB2F5E"/>
    <w:rsid w:val="00AF390F"/>
    <w:rsid w:val="00B15218"/>
    <w:rsid w:val="00B204F2"/>
    <w:rsid w:val="00B3250E"/>
    <w:rsid w:val="00B61E6B"/>
    <w:rsid w:val="00B63F16"/>
    <w:rsid w:val="00B71091"/>
    <w:rsid w:val="00BD6706"/>
    <w:rsid w:val="00BE7EC5"/>
    <w:rsid w:val="00BF0902"/>
    <w:rsid w:val="00BF5477"/>
    <w:rsid w:val="00BF5EA0"/>
    <w:rsid w:val="00C068D8"/>
    <w:rsid w:val="00C2003B"/>
    <w:rsid w:val="00C216D5"/>
    <w:rsid w:val="00C31926"/>
    <w:rsid w:val="00C515D4"/>
    <w:rsid w:val="00C56557"/>
    <w:rsid w:val="00C77A62"/>
    <w:rsid w:val="00CA3B9A"/>
    <w:rsid w:val="00CC18F5"/>
    <w:rsid w:val="00CC32A4"/>
    <w:rsid w:val="00CE16A5"/>
    <w:rsid w:val="00CF17F3"/>
    <w:rsid w:val="00D03056"/>
    <w:rsid w:val="00D07D58"/>
    <w:rsid w:val="00D177C1"/>
    <w:rsid w:val="00D22C7F"/>
    <w:rsid w:val="00D24482"/>
    <w:rsid w:val="00D27CFD"/>
    <w:rsid w:val="00D3188B"/>
    <w:rsid w:val="00DD1C53"/>
    <w:rsid w:val="00DD6DD2"/>
    <w:rsid w:val="00DE781E"/>
    <w:rsid w:val="00DF6B41"/>
    <w:rsid w:val="00E1281D"/>
    <w:rsid w:val="00E4070F"/>
    <w:rsid w:val="00E53757"/>
    <w:rsid w:val="00E55C52"/>
    <w:rsid w:val="00E62263"/>
    <w:rsid w:val="00E862EB"/>
    <w:rsid w:val="00EA50A6"/>
    <w:rsid w:val="00EB3970"/>
    <w:rsid w:val="00EF031F"/>
    <w:rsid w:val="00F17DF5"/>
    <w:rsid w:val="00F34335"/>
    <w:rsid w:val="00F40615"/>
    <w:rsid w:val="00F7242B"/>
    <w:rsid w:val="00F75D0E"/>
    <w:rsid w:val="00F86F54"/>
    <w:rsid w:val="00F94292"/>
    <w:rsid w:val="00F97545"/>
    <w:rsid w:val="00FD485D"/>
    <w:rsid w:val="00FF29A2"/>
    <w:rsid w:val="0177209D"/>
    <w:rsid w:val="02052049"/>
    <w:rsid w:val="025820F8"/>
    <w:rsid w:val="027429D7"/>
    <w:rsid w:val="029D3DEA"/>
    <w:rsid w:val="02AC466B"/>
    <w:rsid w:val="04774CB8"/>
    <w:rsid w:val="04E50BBC"/>
    <w:rsid w:val="05495FF8"/>
    <w:rsid w:val="05A71419"/>
    <w:rsid w:val="05CE0F17"/>
    <w:rsid w:val="063D1028"/>
    <w:rsid w:val="06B60030"/>
    <w:rsid w:val="0854240A"/>
    <w:rsid w:val="086F488C"/>
    <w:rsid w:val="0A1E3378"/>
    <w:rsid w:val="0AA355B7"/>
    <w:rsid w:val="0AC913B0"/>
    <w:rsid w:val="0AF6794E"/>
    <w:rsid w:val="0C5D5336"/>
    <w:rsid w:val="0C8E4DB8"/>
    <w:rsid w:val="0CD30EF7"/>
    <w:rsid w:val="0D610A32"/>
    <w:rsid w:val="0DF33C7B"/>
    <w:rsid w:val="0ECE4165"/>
    <w:rsid w:val="0F806368"/>
    <w:rsid w:val="0FB1100B"/>
    <w:rsid w:val="10CB11C0"/>
    <w:rsid w:val="11DC2A50"/>
    <w:rsid w:val="126272A5"/>
    <w:rsid w:val="13797FAD"/>
    <w:rsid w:val="13A401EF"/>
    <w:rsid w:val="13D14B76"/>
    <w:rsid w:val="140E43DB"/>
    <w:rsid w:val="14D1425A"/>
    <w:rsid w:val="14FF7E06"/>
    <w:rsid w:val="1524171A"/>
    <w:rsid w:val="15DD36B4"/>
    <w:rsid w:val="162C702D"/>
    <w:rsid w:val="168C748F"/>
    <w:rsid w:val="16B97D6D"/>
    <w:rsid w:val="1700501E"/>
    <w:rsid w:val="1730048C"/>
    <w:rsid w:val="175329BD"/>
    <w:rsid w:val="17D34E60"/>
    <w:rsid w:val="18293C21"/>
    <w:rsid w:val="18B95A85"/>
    <w:rsid w:val="19854BD6"/>
    <w:rsid w:val="1A260C60"/>
    <w:rsid w:val="1A512839"/>
    <w:rsid w:val="1A6F5BFD"/>
    <w:rsid w:val="1B1B59E7"/>
    <w:rsid w:val="1D6F04E7"/>
    <w:rsid w:val="1D774D18"/>
    <w:rsid w:val="1E2525FB"/>
    <w:rsid w:val="1E991D7E"/>
    <w:rsid w:val="1F095335"/>
    <w:rsid w:val="2011752F"/>
    <w:rsid w:val="2042301E"/>
    <w:rsid w:val="20780452"/>
    <w:rsid w:val="20AE2682"/>
    <w:rsid w:val="2131249B"/>
    <w:rsid w:val="22B67458"/>
    <w:rsid w:val="235963EC"/>
    <w:rsid w:val="24022DE7"/>
    <w:rsid w:val="241F344A"/>
    <w:rsid w:val="243F0C12"/>
    <w:rsid w:val="249A7415"/>
    <w:rsid w:val="2523013A"/>
    <w:rsid w:val="25F7441B"/>
    <w:rsid w:val="28273E0C"/>
    <w:rsid w:val="28A630C5"/>
    <w:rsid w:val="296A7A47"/>
    <w:rsid w:val="2A6A627E"/>
    <w:rsid w:val="2B43641A"/>
    <w:rsid w:val="2B494218"/>
    <w:rsid w:val="2B5A352D"/>
    <w:rsid w:val="2BF11C90"/>
    <w:rsid w:val="2CA92FAF"/>
    <w:rsid w:val="2CAE5124"/>
    <w:rsid w:val="2D1C2C5E"/>
    <w:rsid w:val="2DBC56C9"/>
    <w:rsid w:val="2FAD310B"/>
    <w:rsid w:val="2FDC3494"/>
    <w:rsid w:val="3008528D"/>
    <w:rsid w:val="302B3509"/>
    <w:rsid w:val="30941B0B"/>
    <w:rsid w:val="312F6375"/>
    <w:rsid w:val="317463AC"/>
    <w:rsid w:val="31760CE7"/>
    <w:rsid w:val="31BC261F"/>
    <w:rsid w:val="3236508A"/>
    <w:rsid w:val="323B5CC8"/>
    <w:rsid w:val="349570B3"/>
    <w:rsid w:val="349B7696"/>
    <w:rsid w:val="35514A6F"/>
    <w:rsid w:val="35965489"/>
    <w:rsid w:val="36A41A2D"/>
    <w:rsid w:val="36B675A5"/>
    <w:rsid w:val="37806835"/>
    <w:rsid w:val="37C1448E"/>
    <w:rsid w:val="382C0DB9"/>
    <w:rsid w:val="38497BFB"/>
    <w:rsid w:val="384B2AEB"/>
    <w:rsid w:val="39163A6B"/>
    <w:rsid w:val="39AB1D72"/>
    <w:rsid w:val="39B26589"/>
    <w:rsid w:val="3B091B1E"/>
    <w:rsid w:val="3B202469"/>
    <w:rsid w:val="3B4B61DC"/>
    <w:rsid w:val="3B63122E"/>
    <w:rsid w:val="3BBF6BF9"/>
    <w:rsid w:val="3BD51DD1"/>
    <w:rsid w:val="3CDB61C7"/>
    <w:rsid w:val="3D072B90"/>
    <w:rsid w:val="3D9C7288"/>
    <w:rsid w:val="3DFC52C0"/>
    <w:rsid w:val="3E8552AA"/>
    <w:rsid w:val="3EA9210C"/>
    <w:rsid w:val="3ED61F9D"/>
    <w:rsid w:val="3ED86EE7"/>
    <w:rsid w:val="3FCB034E"/>
    <w:rsid w:val="3FF22EF1"/>
    <w:rsid w:val="402F1364"/>
    <w:rsid w:val="40A304FA"/>
    <w:rsid w:val="40BD7EC8"/>
    <w:rsid w:val="40DB3EA5"/>
    <w:rsid w:val="426D4E67"/>
    <w:rsid w:val="42DF09E4"/>
    <w:rsid w:val="43A21131"/>
    <w:rsid w:val="43D80EE5"/>
    <w:rsid w:val="45535CB6"/>
    <w:rsid w:val="45D45B8F"/>
    <w:rsid w:val="45EA5AF0"/>
    <w:rsid w:val="463D51C2"/>
    <w:rsid w:val="47174D2F"/>
    <w:rsid w:val="47B5261C"/>
    <w:rsid w:val="47F91E96"/>
    <w:rsid w:val="481817F1"/>
    <w:rsid w:val="481E0956"/>
    <w:rsid w:val="49653666"/>
    <w:rsid w:val="49F40192"/>
    <w:rsid w:val="4ABE2D40"/>
    <w:rsid w:val="4AC87832"/>
    <w:rsid w:val="4B104AEA"/>
    <w:rsid w:val="4B63079C"/>
    <w:rsid w:val="4BB242AA"/>
    <w:rsid w:val="4D3F1260"/>
    <w:rsid w:val="4DDE0720"/>
    <w:rsid w:val="4E5A043E"/>
    <w:rsid w:val="4E694974"/>
    <w:rsid w:val="4EFB2D31"/>
    <w:rsid w:val="4F4B2896"/>
    <w:rsid w:val="4F8E23BC"/>
    <w:rsid w:val="4F911F35"/>
    <w:rsid w:val="503445FC"/>
    <w:rsid w:val="516B26C0"/>
    <w:rsid w:val="51D1583A"/>
    <w:rsid w:val="52032FF6"/>
    <w:rsid w:val="527B3020"/>
    <w:rsid w:val="529A6901"/>
    <w:rsid w:val="52E80095"/>
    <w:rsid w:val="539E7559"/>
    <w:rsid w:val="53F31A70"/>
    <w:rsid w:val="54596E17"/>
    <w:rsid w:val="549205C0"/>
    <w:rsid w:val="55236A65"/>
    <w:rsid w:val="553C487E"/>
    <w:rsid w:val="55F7440B"/>
    <w:rsid w:val="57A05DB6"/>
    <w:rsid w:val="57AF0BDB"/>
    <w:rsid w:val="588E65C3"/>
    <w:rsid w:val="5A626C9A"/>
    <w:rsid w:val="5A650955"/>
    <w:rsid w:val="5AAB1E8A"/>
    <w:rsid w:val="5B254CD7"/>
    <w:rsid w:val="5B762A9F"/>
    <w:rsid w:val="5C847B81"/>
    <w:rsid w:val="5CA340E1"/>
    <w:rsid w:val="5CD06E44"/>
    <w:rsid w:val="5D000DC3"/>
    <w:rsid w:val="5E6826A4"/>
    <w:rsid w:val="5EA944BE"/>
    <w:rsid w:val="5ED2099A"/>
    <w:rsid w:val="5EDA5698"/>
    <w:rsid w:val="5EEB13E4"/>
    <w:rsid w:val="5FBC7DEB"/>
    <w:rsid w:val="5FF86381"/>
    <w:rsid w:val="60693375"/>
    <w:rsid w:val="607D2DE3"/>
    <w:rsid w:val="61455F8A"/>
    <w:rsid w:val="615028EB"/>
    <w:rsid w:val="61B304B3"/>
    <w:rsid w:val="6210144F"/>
    <w:rsid w:val="623A63B3"/>
    <w:rsid w:val="62E90E5B"/>
    <w:rsid w:val="633E6EFC"/>
    <w:rsid w:val="64D74BA4"/>
    <w:rsid w:val="65513A87"/>
    <w:rsid w:val="656909AD"/>
    <w:rsid w:val="659F3EE0"/>
    <w:rsid w:val="66012EF6"/>
    <w:rsid w:val="67872207"/>
    <w:rsid w:val="67C27FF2"/>
    <w:rsid w:val="67D15E60"/>
    <w:rsid w:val="67D92E29"/>
    <w:rsid w:val="67EC062E"/>
    <w:rsid w:val="67F36AFA"/>
    <w:rsid w:val="680A5E29"/>
    <w:rsid w:val="692803CF"/>
    <w:rsid w:val="696D3D36"/>
    <w:rsid w:val="69CF3E87"/>
    <w:rsid w:val="6A641C0F"/>
    <w:rsid w:val="6B517BCF"/>
    <w:rsid w:val="6C441B0F"/>
    <w:rsid w:val="6C983131"/>
    <w:rsid w:val="6C99648C"/>
    <w:rsid w:val="6CD10BB0"/>
    <w:rsid w:val="6CF772AC"/>
    <w:rsid w:val="6DB66933"/>
    <w:rsid w:val="6DC21BD8"/>
    <w:rsid w:val="6E1C3E6E"/>
    <w:rsid w:val="6E256E3C"/>
    <w:rsid w:val="6EBD5D13"/>
    <w:rsid w:val="6F2F50E1"/>
    <w:rsid w:val="70C12427"/>
    <w:rsid w:val="71125ABB"/>
    <w:rsid w:val="7187214D"/>
    <w:rsid w:val="71A73F6C"/>
    <w:rsid w:val="74613873"/>
    <w:rsid w:val="74691ACF"/>
    <w:rsid w:val="748C12AC"/>
    <w:rsid w:val="759A72AF"/>
    <w:rsid w:val="75C85D94"/>
    <w:rsid w:val="761436E0"/>
    <w:rsid w:val="762A078C"/>
    <w:rsid w:val="768B3C80"/>
    <w:rsid w:val="76941BB7"/>
    <w:rsid w:val="769B11B5"/>
    <w:rsid w:val="77795B52"/>
    <w:rsid w:val="77C73E5C"/>
    <w:rsid w:val="7869126B"/>
    <w:rsid w:val="796228AF"/>
    <w:rsid w:val="7AAA5BAF"/>
    <w:rsid w:val="7AC30652"/>
    <w:rsid w:val="7AE60415"/>
    <w:rsid w:val="7C3A309C"/>
    <w:rsid w:val="7C563DE8"/>
    <w:rsid w:val="7C9F29B4"/>
    <w:rsid w:val="7CCF4B8A"/>
    <w:rsid w:val="7DD5679E"/>
    <w:rsid w:val="7DDC1CA6"/>
    <w:rsid w:val="7DFF5CC1"/>
    <w:rsid w:val="7E256A1A"/>
    <w:rsid w:val="7F085078"/>
    <w:rsid w:val="7F6C3C8A"/>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qFormat/>
    <w:uiPriority w:val="99"/>
    <w:rPr>
      <w:b/>
      <w:bCs/>
    </w:rPr>
  </w:style>
  <w:style w:type="paragraph" w:styleId="3">
    <w:name w:val="annotation text"/>
    <w:basedOn w:val="1"/>
    <w:link w:val="11"/>
    <w:qFormat/>
    <w:uiPriority w:val="99"/>
    <w:pPr>
      <w:jc w:val="left"/>
    </w:pPr>
  </w:style>
  <w:style w:type="paragraph" w:styleId="4">
    <w:name w:val="Balloon Text"/>
    <w:basedOn w:val="1"/>
    <w:link w:val="13"/>
    <w:qFormat/>
    <w:uiPriority w:val="99"/>
    <w:rPr>
      <w:rFonts w:ascii="Times New Roman" w:hAnsi="Times New Roman" w:eastAsia="宋体"/>
      <w:kern w:val="0"/>
      <w:sz w:val="18"/>
      <w:szCs w:val="18"/>
    </w:rPr>
  </w:style>
  <w:style w:type="paragraph" w:styleId="5">
    <w:name w:val="footer"/>
    <w:basedOn w:val="1"/>
    <w:link w:val="14"/>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character" w:styleId="8">
    <w:name w:val="Strong"/>
    <w:basedOn w:val="7"/>
    <w:qFormat/>
    <w:locked/>
    <w:uiPriority w:val="99"/>
    <w:rPr>
      <w:rFonts w:cs="Times New Roman"/>
      <w:b/>
    </w:rPr>
  </w:style>
  <w:style w:type="character" w:styleId="9">
    <w:name w:val="annotation reference"/>
    <w:basedOn w:val="7"/>
    <w:qFormat/>
    <w:uiPriority w:val="99"/>
    <w:rPr>
      <w:rFonts w:cs="Times New Roman"/>
      <w:sz w:val="21"/>
      <w:szCs w:val="21"/>
    </w:rPr>
  </w:style>
  <w:style w:type="character" w:customStyle="1" w:styleId="11">
    <w:name w:val="批注文字 Char"/>
    <w:basedOn w:val="7"/>
    <w:link w:val="3"/>
    <w:qFormat/>
    <w:locked/>
    <w:uiPriority w:val="99"/>
    <w:rPr>
      <w:rFonts w:ascii="等线" w:hAnsi="等线" w:eastAsia="等线" w:cs="Times New Roman"/>
      <w:kern w:val="2"/>
      <w:sz w:val="22"/>
      <w:szCs w:val="22"/>
    </w:rPr>
  </w:style>
  <w:style w:type="character" w:customStyle="1" w:styleId="12">
    <w:name w:val="批注主题 Char"/>
    <w:basedOn w:val="11"/>
    <w:link w:val="2"/>
    <w:semiHidden/>
    <w:qFormat/>
    <w:locked/>
    <w:uiPriority w:val="99"/>
    <w:rPr>
      <w:rFonts w:ascii="等线" w:hAnsi="等线" w:eastAsia="等线" w:cs="Times New Roman"/>
      <w:b/>
      <w:bCs/>
      <w:kern w:val="2"/>
      <w:sz w:val="22"/>
      <w:szCs w:val="22"/>
    </w:rPr>
  </w:style>
  <w:style w:type="character" w:customStyle="1" w:styleId="13">
    <w:name w:val="批注框文本 Char"/>
    <w:basedOn w:val="7"/>
    <w:link w:val="4"/>
    <w:semiHidden/>
    <w:qFormat/>
    <w:locked/>
    <w:uiPriority w:val="99"/>
    <w:rPr>
      <w:rFonts w:cs="Times New Roman"/>
      <w:sz w:val="18"/>
    </w:rPr>
  </w:style>
  <w:style w:type="character" w:customStyle="1" w:styleId="14">
    <w:name w:val="页脚 Char"/>
    <w:basedOn w:val="7"/>
    <w:link w:val="5"/>
    <w:qFormat/>
    <w:locked/>
    <w:uiPriority w:val="99"/>
    <w:rPr>
      <w:rFonts w:cs="Times New Roman"/>
      <w:sz w:val="18"/>
    </w:rPr>
  </w:style>
  <w:style w:type="character" w:customStyle="1" w:styleId="15">
    <w:name w:val="页眉 Char"/>
    <w:basedOn w:val="7"/>
    <w:link w:val="6"/>
    <w:semiHidden/>
    <w:qFormat/>
    <w:locked/>
    <w:uiPriority w:val="99"/>
    <w:rPr>
      <w:rFonts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1886</Words>
  <Characters>289</Characters>
  <Lines>2</Lines>
  <Paragraphs>4</Paragraphs>
  <ScaleCrop>false</ScaleCrop>
  <LinksUpToDate>false</LinksUpToDate>
  <CharactersWithSpaces>2171</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2016-05-07T00:59:00Z</dcterms:created>
  <dc:creator>drbz</dc:creator>
  <cp:lastModifiedBy>吴罡宁</cp:lastModifiedBy>
  <cp:lastPrinted>2016-03-30T01:37:00Z</cp:lastPrinted>
  <dcterms:modified xsi:type="dcterms:W3CDTF">2016-07-08T07:22:45Z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